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C842" w14:textId="77777777" w:rsidR="006B71A8" w:rsidRDefault="006B71A8" w:rsidP="00F73100">
      <w:pPr>
        <w:spacing w:after="120"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2999CD" wp14:editId="15FE1DF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9675" cy="1209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a-missouri-rehabilitation-association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D69A3" w14:textId="77777777" w:rsidR="007B76F5" w:rsidRDefault="006B71A8" w:rsidP="007B76F5">
      <w:pPr>
        <w:pStyle w:val="NoSpacing"/>
        <w:jc w:val="both"/>
        <w:rPr>
          <w:b/>
          <w:sz w:val="36"/>
          <w:szCs w:val="36"/>
        </w:rPr>
      </w:pPr>
      <w:r w:rsidRPr="000E047A">
        <w:rPr>
          <w:b/>
          <w:sz w:val="36"/>
          <w:szCs w:val="36"/>
        </w:rPr>
        <w:t>202</w:t>
      </w:r>
      <w:r w:rsidR="007B76F5">
        <w:rPr>
          <w:b/>
          <w:sz w:val="36"/>
          <w:szCs w:val="36"/>
        </w:rPr>
        <w:t>4</w:t>
      </w:r>
      <w:r w:rsidRPr="000E047A">
        <w:rPr>
          <w:b/>
          <w:sz w:val="36"/>
          <w:szCs w:val="36"/>
        </w:rPr>
        <w:t xml:space="preserve"> MRA Conference</w:t>
      </w:r>
      <w:r w:rsidR="007B76F5">
        <w:rPr>
          <w:b/>
          <w:sz w:val="36"/>
          <w:szCs w:val="36"/>
        </w:rPr>
        <w:t>, Margaritaville Lake Resort</w:t>
      </w:r>
    </w:p>
    <w:p w14:paraId="03CA6E02" w14:textId="77777777" w:rsidR="007B76F5" w:rsidRDefault="007B76F5" w:rsidP="007B76F5">
      <w:pPr>
        <w:pStyle w:val="NoSpacing"/>
        <w:jc w:val="both"/>
        <w:rPr>
          <w:b/>
          <w:sz w:val="36"/>
          <w:szCs w:val="36"/>
        </w:rPr>
      </w:pPr>
      <w:bookmarkStart w:id="0" w:name="_Hlk122770687"/>
      <w:r>
        <w:rPr>
          <w:b/>
          <w:sz w:val="36"/>
          <w:szCs w:val="36"/>
        </w:rPr>
        <w:t>Engage, Equip &amp; Empower for Sustainable Success</w:t>
      </w:r>
      <w:bookmarkEnd w:id="0"/>
    </w:p>
    <w:p w14:paraId="07EAE366" w14:textId="77777777" w:rsidR="009E126F" w:rsidRPr="000E047A" w:rsidRDefault="00D27D96" w:rsidP="007B76F5">
      <w:pPr>
        <w:pStyle w:val="NoSpacing"/>
        <w:ind w:left="3600" w:firstLine="720"/>
        <w:rPr>
          <w:b/>
          <w:sz w:val="36"/>
          <w:szCs w:val="36"/>
        </w:rPr>
      </w:pPr>
      <w:r w:rsidRPr="000E047A">
        <w:rPr>
          <w:b/>
          <w:sz w:val="36"/>
          <w:szCs w:val="36"/>
        </w:rPr>
        <w:t>Call for Proposals</w:t>
      </w:r>
    </w:p>
    <w:p w14:paraId="59227B06" w14:textId="77777777" w:rsidR="00F73100" w:rsidRPr="000E047A" w:rsidRDefault="009E126F" w:rsidP="007B76F5">
      <w:pPr>
        <w:pStyle w:val="NoSpacing"/>
        <w:ind w:left="3600" w:firstLine="720"/>
        <w:rPr>
          <w:b/>
          <w:sz w:val="36"/>
          <w:szCs w:val="36"/>
        </w:rPr>
      </w:pPr>
      <w:r w:rsidRPr="000E047A">
        <w:rPr>
          <w:b/>
          <w:sz w:val="36"/>
          <w:szCs w:val="36"/>
        </w:rPr>
        <w:t xml:space="preserve">June </w:t>
      </w:r>
      <w:r w:rsidR="007B76F5">
        <w:rPr>
          <w:b/>
          <w:sz w:val="36"/>
          <w:szCs w:val="36"/>
        </w:rPr>
        <w:t>12-14</w:t>
      </w:r>
      <w:r w:rsidRPr="000E047A">
        <w:rPr>
          <w:b/>
          <w:sz w:val="36"/>
          <w:szCs w:val="36"/>
        </w:rPr>
        <w:t xml:space="preserve"> 202</w:t>
      </w:r>
      <w:r w:rsidR="007B76F5">
        <w:rPr>
          <w:b/>
          <w:sz w:val="36"/>
          <w:szCs w:val="36"/>
        </w:rPr>
        <w:t>4</w:t>
      </w:r>
    </w:p>
    <w:p w14:paraId="1AD66D26" w14:textId="77777777" w:rsidR="00B96E1C" w:rsidRPr="009E126F" w:rsidRDefault="00B96E1C" w:rsidP="007B76F5">
      <w:pPr>
        <w:pStyle w:val="NoSpacing"/>
        <w:jc w:val="center"/>
        <w:rPr>
          <w:b/>
          <w:sz w:val="40"/>
        </w:rPr>
      </w:pPr>
    </w:p>
    <w:p w14:paraId="2F2607B9" w14:textId="77777777" w:rsidR="00B96E1C" w:rsidRPr="000E047A" w:rsidRDefault="00B96E1C" w:rsidP="00D27D96">
      <w:pPr>
        <w:spacing w:after="120"/>
        <w:rPr>
          <w:sz w:val="22"/>
          <w:szCs w:val="22"/>
        </w:rPr>
      </w:pPr>
      <w:r w:rsidRPr="000E047A">
        <w:rPr>
          <w:sz w:val="22"/>
          <w:szCs w:val="22"/>
        </w:rPr>
        <w:t>MRA is pleased to host another great opportunity to gather and learn as a community at our annual state training conference. This year’s theme is:</w:t>
      </w:r>
      <w:r w:rsidR="0005524E" w:rsidRPr="000E047A">
        <w:rPr>
          <w:sz w:val="22"/>
          <w:szCs w:val="22"/>
        </w:rPr>
        <w:t xml:space="preserve"> </w:t>
      </w:r>
      <w:r w:rsidR="007B76F5" w:rsidRPr="00BA7C51">
        <w:rPr>
          <w:b/>
          <w:sz w:val="22"/>
          <w:szCs w:val="22"/>
        </w:rPr>
        <w:t>Engage, Equip &amp; Empower for Sustainable Success</w:t>
      </w:r>
      <w:r w:rsidR="007B76F5">
        <w:rPr>
          <w:sz w:val="22"/>
          <w:szCs w:val="22"/>
        </w:rPr>
        <w:t xml:space="preserve">. </w:t>
      </w:r>
      <w:r w:rsidRPr="000E047A">
        <w:rPr>
          <w:sz w:val="22"/>
          <w:szCs w:val="22"/>
        </w:rPr>
        <w:t xml:space="preserve">We are striving to create formal and informal opportunities for people to meet, share ideas, build on already strong programs, and provide an atmosphere of inclusion and innovation.   </w:t>
      </w:r>
    </w:p>
    <w:p w14:paraId="61031188" w14:textId="77777777" w:rsidR="00D27D96" w:rsidRPr="000E047A" w:rsidRDefault="00D27D96" w:rsidP="00D27D96">
      <w:pPr>
        <w:spacing w:after="120"/>
        <w:rPr>
          <w:b/>
          <w:sz w:val="22"/>
          <w:szCs w:val="22"/>
        </w:rPr>
      </w:pPr>
      <w:r w:rsidRPr="000E047A">
        <w:rPr>
          <w:b/>
          <w:sz w:val="22"/>
          <w:szCs w:val="22"/>
        </w:rPr>
        <w:t>Proposal Submission Guide</w:t>
      </w:r>
      <w:r w:rsidRPr="000E047A">
        <w:rPr>
          <w:sz w:val="22"/>
          <w:szCs w:val="22"/>
        </w:rPr>
        <w:t xml:space="preserve"> </w:t>
      </w:r>
      <w:r w:rsidRPr="000E047A">
        <w:rPr>
          <w:b/>
          <w:sz w:val="22"/>
          <w:szCs w:val="22"/>
        </w:rPr>
        <w:t>&amp; Selection Process</w:t>
      </w:r>
    </w:p>
    <w:p w14:paraId="4DC479A1" w14:textId="77777777" w:rsidR="000E047A" w:rsidRDefault="00D27D96" w:rsidP="00D27D96">
      <w:pPr>
        <w:spacing w:after="120"/>
        <w:rPr>
          <w:sz w:val="22"/>
          <w:szCs w:val="22"/>
        </w:rPr>
      </w:pPr>
      <w:r w:rsidRPr="000E047A">
        <w:rPr>
          <w:sz w:val="22"/>
          <w:szCs w:val="22"/>
        </w:rPr>
        <w:t xml:space="preserve">Thank you for your interest in presenting at the MRA Annual State Conference. </w:t>
      </w:r>
      <w:r w:rsidR="00BE0944" w:rsidRPr="000E047A">
        <w:rPr>
          <w:sz w:val="22"/>
          <w:szCs w:val="22"/>
        </w:rPr>
        <w:t>We are excited for another conference</w:t>
      </w:r>
      <w:r w:rsidR="005D2144" w:rsidRPr="000E047A">
        <w:rPr>
          <w:sz w:val="22"/>
          <w:szCs w:val="22"/>
        </w:rPr>
        <w:t xml:space="preserve"> and our presenters are central to ensuring a valuable experience for all participants</w:t>
      </w:r>
      <w:r w:rsidR="00BE0944" w:rsidRPr="000E047A">
        <w:rPr>
          <w:sz w:val="22"/>
          <w:szCs w:val="22"/>
        </w:rPr>
        <w:t xml:space="preserve">. </w:t>
      </w:r>
      <w:r w:rsidR="00893A4C" w:rsidRPr="000E047A">
        <w:rPr>
          <w:sz w:val="22"/>
          <w:szCs w:val="22"/>
        </w:rPr>
        <w:t xml:space="preserve">All sessions are 60 minutes and presenters must incorporate </w:t>
      </w:r>
      <w:r w:rsidR="005D2144" w:rsidRPr="000E047A">
        <w:rPr>
          <w:sz w:val="22"/>
          <w:szCs w:val="22"/>
        </w:rPr>
        <w:t xml:space="preserve">active </w:t>
      </w:r>
      <w:r w:rsidR="00893A4C" w:rsidRPr="000E047A">
        <w:rPr>
          <w:sz w:val="22"/>
          <w:szCs w:val="22"/>
        </w:rPr>
        <w:t>strategies to engage their audience (using poll or quiz questions, small group discussion, demonstration of skill, and or time for questions and answers)</w:t>
      </w:r>
      <w:r w:rsidR="009E126F" w:rsidRPr="000E047A">
        <w:rPr>
          <w:sz w:val="22"/>
          <w:szCs w:val="22"/>
        </w:rPr>
        <w:t>.</w:t>
      </w:r>
      <w:r w:rsidR="00893A4C" w:rsidRPr="000E047A">
        <w:rPr>
          <w:sz w:val="22"/>
          <w:szCs w:val="22"/>
        </w:rPr>
        <w:t xml:space="preserve"> </w:t>
      </w:r>
      <w:r w:rsidRPr="000E047A">
        <w:rPr>
          <w:sz w:val="22"/>
          <w:szCs w:val="22"/>
        </w:rPr>
        <w:t xml:space="preserve">Proposals are selected to ensure sessions create a comprehensive and diverse </w:t>
      </w:r>
      <w:r w:rsidR="009E126F" w:rsidRPr="000E047A">
        <w:rPr>
          <w:sz w:val="22"/>
          <w:szCs w:val="22"/>
        </w:rPr>
        <w:t>conference</w:t>
      </w:r>
      <w:r w:rsidRPr="000E047A">
        <w:rPr>
          <w:sz w:val="22"/>
          <w:szCs w:val="22"/>
        </w:rPr>
        <w:t xml:space="preserve">. </w:t>
      </w:r>
      <w:bookmarkStart w:id="1" w:name="_Hlk122770333"/>
    </w:p>
    <w:p w14:paraId="057AEC8F" w14:textId="77777777" w:rsidR="00893A4C" w:rsidRPr="000E047A" w:rsidRDefault="00893A4C" w:rsidP="00D27D96">
      <w:pPr>
        <w:spacing w:after="120"/>
        <w:rPr>
          <w:sz w:val="22"/>
          <w:szCs w:val="22"/>
        </w:rPr>
      </w:pPr>
      <w:r w:rsidRPr="000E047A">
        <w:rPr>
          <w:sz w:val="22"/>
          <w:szCs w:val="22"/>
        </w:rPr>
        <w:t xml:space="preserve">Submit proposals to </w:t>
      </w:r>
      <w:r w:rsidR="007B76F5">
        <w:rPr>
          <w:sz w:val="22"/>
          <w:szCs w:val="22"/>
        </w:rPr>
        <w:t xml:space="preserve">Lesa Allsop @ </w:t>
      </w:r>
      <w:hyperlink r:id="rId6" w:history="1">
        <w:r w:rsidR="007B76F5" w:rsidRPr="00356ED8">
          <w:rPr>
            <w:rStyle w:val="Hyperlink"/>
            <w:sz w:val="22"/>
            <w:szCs w:val="22"/>
          </w:rPr>
          <w:t>lesa.allsop@vr.dese.mo.gov</w:t>
        </w:r>
      </w:hyperlink>
      <w:r w:rsidR="00745D2D" w:rsidRPr="000E047A">
        <w:rPr>
          <w:sz w:val="22"/>
          <w:szCs w:val="22"/>
        </w:rPr>
        <w:t xml:space="preserve"> by </w:t>
      </w:r>
      <w:bookmarkStart w:id="2" w:name="_Hlk123117237"/>
      <w:r w:rsidR="00AB74D2" w:rsidRPr="000E047A">
        <w:rPr>
          <w:sz w:val="22"/>
          <w:szCs w:val="22"/>
        </w:rPr>
        <w:t>March 31, 202</w:t>
      </w:r>
      <w:bookmarkEnd w:id="2"/>
      <w:r w:rsidR="007B76F5">
        <w:rPr>
          <w:sz w:val="22"/>
          <w:szCs w:val="22"/>
        </w:rPr>
        <w:t>4</w:t>
      </w:r>
      <w:r w:rsidR="00AB74D2" w:rsidRPr="000E047A">
        <w:rPr>
          <w:sz w:val="22"/>
          <w:szCs w:val="22"/>
        </w:rPr>
        <w:t>.</w:t>
      </w:r>
    </w:p>
    <w:bookmarkEnd w:id="1"/>
    <w:p w14:paraId="57D1DFF9" w14:textId="77777777" w:rsidR="00D27D96" w:rsidRPr="000E047A" w:rsidRDefault="00D27D96" w:rsidP="00D27D96">
      <w:pPr>
        <w:spacing w:after="120"/>
        <w:rPr>
          <w:sz w:val="22"/>
          <w:szCs w:val="22"/>
        </w:rPr>
      </w:pPr>
      <w:r w:rsidRPr="000E047A">
        <w:rPr>
          <w:sz w:val="22"/>
          <w:szCs w:val="22"/>
        </w:rPr>
        <w:t>Proposals will be reviewed by the MRA conference planning committee using the following criteria:</w:t>
      </w:r>
    </w:p>
    <w:p w14:paraId="298A2BE0" w14:textId="77777777" w:rsidR="00893A4C" w:rsidRPr="000E047A" w:rsidRDefault="00893A4C" w:rsidP="00893A4C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0E047A">
        <w:rPr>
          <w:sz w:val="22"/>
          <w:szCs w:val="22"/>
        </w:rPr>
        <w:t>Alignment</w:t>
      </w:r>
      <w:r w:rsidR="00D27D96" w:rsidRPr="000E047A">
        <w:rPr>
          <w:sz w:val="22"/>
          <w:szCs w:val="22"/>
        </w:rPr>
        <w:t xml:space="preserve"> with conference theme</w:t>
      </w:r>
      <w:r w:rsidRPr="000E047A">
        <w:rPr>
          <w:sz w:val="22"/>
          <w:szCs w:val="22"/>
        </w:rPr>
        <w:t xml:space="preserve"> and tracks</w:t>
      </w:r>
    </w:p>
    <w:p w14:paraId="34C1F0BD" w14:textId="77777777" w:rsidR="00D27D96" w:rsidRPr="000E047A" w:rsidRDefault="00D27D96" w:rsidP="00893A4C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0E047A">
        <w:rPr>
          <w:sz w:val="22"/>
          <w:szCs w:val="22"/>
        </w:rPr>
        <w:t>Presenter knowledge</w:t>
      </w:r>
    </w:p>
    <w:p w14:paraId="0F3D5DA0" w14:textId="77777777" w:rsidR="00D27D96" w:rsidRPr="000E047A" w:rsidRDefault="00D27D96" w:rsidP="00893A4C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0E047A">
        <w:rPr>
          <w:sz w:val="22"/>
          <w:szCs w:val="22"/>
        </w:rPr>
        <w:t>Engagement strategies</w:t>
      </w:r>
    </w:p>
    <w:p w14:paraId="403D8A3B" w14:textId="77777777" w:rsidR="00893A4C" w:rsidRPr="000E047A" w:rsidRDefault="00893A4C" w:rsidP="006B71A8">
      <w:pPr>
        <w:spacing w:after="120"/>
        <w:rPr>
          <w:b/>
          <w:sz w:val="22"/>
          <w:szCs w:val="22"/>
        </w:rPr>
      </w:pPr>
      <w:bookmarkStart w:id="3" w:name="_Hlk123044965"/>
      <w:r w:rsidRPr="000E047A">
        <w:rPr>
          <w:b/>
          <w:sz w:val="22"/>
          <w:szCs w:val="22"/>
        </w:rPr>
        <w:t>Conference Tracks Include:</w:t>
      </w:r>
    </w:p>
    <w:p w14:paraId="13ECE1BD" w14:textId="77777777" w:rsidR="005D2144" w:rsidRPr="00BF3BDC" w:rsidRDefault="005D2144" w:rsidP="005D2144">
      <w:pPr>
        <w:rPr>
          <w:b/>
          <w:sz w:val="22"/>
          <w:szCs w:val="22"/>
        </w:rPr>
      </w:pPr>
      <w:r w:rsidRPr="000E047A">
        <w:rPr>
          <w:sz w:val="22"/>
          <w:szCs w:val="22"/>
          <w:u w:val="single"/>
        </w:rPr>
        <w:t>Theme</w:t>
      </w:r>
      <w:r w:rsidRPr="000E047A">
        <w:rPr>
          <w:sz w:val="22"/>
          <w:szCs w:val="22"/>
        </w:rPr>
        <w:t xml:space="preserve">: </w:t>
      </w:r>
      <w:r w:rsidR="007B76F5" w:rsidRPr="00BF3BDC">
        <w:rPr>
          <w:b/>
          <w:sz w:val="22"/>
          <w:szCs w:val="22"/>
        </w:rPr>
        <w:t>Engage, Equip &amp; Empower for Sustainable Success</w:t>
      </w:r>
    </w:p>
    <w:bookmarkEnd w:id="3"/>
    <w:p w14:paraId="019CBD25" w14:textId="77777777" w:rsidR="00BF3BDC" w:rsidRPr="00302757" w:rsidRDefault="00BF3BDC" w:rsidP="00BF3BD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2"/>
          <w:szCs w:val="22"/>
        </w:rPr>
      </w:pPr>
      <w:r w:rsidRPr="00302757">
        <w:rPr>
          <w:rFonts w:eastAsia="Times New Roman"/>
          <w:b/>
          <w:bCs/>
          <w:sz w:val="22"/>
          <w:szCs w:val="22"/>
        </w:rPr>
        <w:t>Professional Development</w:t>
      </w:r>
      <w:r w:rsidRPr="00302757">
        <w:rPr>
          <w:rFonts w:eastAsia="Times New Roman"/>
          <w:sz w:val="22"/>
          <w:szCs w:val="22"/>
        </w:rPr>
        <w:t>: Sessions in this track include leadership, career development, ethics, diversity, equity, and inclusion.</w:t>
      </w:r>
    </w:p>
    <w:p w14:paraId="7510F1BB" w14:textId="77777777" w:rsidR="00BF3BDC" w:rsidRPr="00302757" w:rsidRDefault="00BF3BDC" w:rsidP="00BF3BD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2"/>
          <w:szCs w:val="22"/>
        </w:rPr>
      </w:pPr>
      <w:r w:rsidRPr="00302757">
        <w:rPr>
          <w:rFonts w:eastAsia="Times New Roman"/>
          <w:b/>
          <w:bCs/>
          <w:sz w:val="22"/>
          <w:szCs w:val="22"/>
        </w:rPr>
        <w:t>Workplace Supports:</w:t>
      </w:r>
      <w:r w:rsidRPr="00302757">
        <w:rPr>
          <w:rFonts w:eastAsia="Times New Roman"/>
          <w:sz w:val="22"/>
          <w:szCs w:val="22"/>
        </w:rPr>
        <w:t xml:space="preserve"> Sessions in this track include job coaching, accommodations, assistive technology, and Americans with Disabilities Act. </w:t>
      </w:r>
    </w:p>
    <w:p w14:paraId="2616831B" w14:textId="77777777" w:rsidR="00BF3BDC" w:rsidRPr="00302757" w:rsidRDefault="00BF3BDC" w:rsidP="00BF3BD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2"/>
          <w:szCs w:val="22"/>
        </w:rPr>
      </w:pPr>
      <w:r w:rsidRPr="00302757">
        <w:rPr>
          <w:rFonts w:eastAsia="Times New Roman"/>
          <w:b/>
          <w:bCs/>
          <w:sz w:val="22"/>
          <w:szCs w:val="22"/>
        </w:rPr>
        <w:t>Youth Services:</w:t>
      </w:r>
      <w:r w:rsidRPr="00302757">
        <w:rPr>
          <w:rFonts w:eastAsia="Times New Roman"/>
          <w:sz w:val="22"/>
          <w:szCs w:val="22"/>
        </w:rPr>
        <w:t xml:space="preserve"> Sessions in this track include pre-employment and transition, </w:t>
      </w:r>
      <w:r w:rsidRPr="00F938B7">
        <w:rPr>
          <w:rFonts w:eastAsia="Times New Roman"/>
          <w:sz w:val="22"/>
          <w:szCs w:val="22"/>
        </w:rPr>
        <w:t>Summer Work Experience, strategies for preparing students for employment,</w:t>
      </w:r>
      <w:r w:rsidRPr="00302757">
        <w:rPr>
          <w:rFonts w:eastAsia="Times New Roman"/>
          <w:sz w:val="22"/>
          <w:szCs w:val="22"/>
        </w:rPr>
        <w:t xml:space="preserve"> education on career pathways/sectors.</w:t>
      </w:r>
    </w:p>
    <w:p w14:paraId="48B05EAD" w14:textId="77777777" w:rsidR="00BF3BDC" w:rsidRPr="00302757" w:rsidRDefault="00BF3BDC" w:rsidP="00BF3BD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2"/>
          <w:szCs w:val="22"/>
        </w:rPr>
      </w:pPr>
      <w:r w:rsidRPr="00302757">
        <w:rPr>
          <w:rFonts w:eastAsia="Times New Roman"/>
          <w:b/>
          <w:bCs/>
          <w:sz w:val="22"/>
          <w:szCs w:val="22"/>
        </w:rPr>
        <w:t xml:space="preserve">Mental Health: </w:t>
      </w:r>
      <w:r w:rsidRPr="00302757">
        <w:rPr>
          <w:rFonts w:eastAsia="Times New Roman"/>
          <w:sz w:val="22"/>
          <w:szCs w:val="22"/>
        </w:rPr>
        <w:t>Sessions in this track include</w:t>
      </w:r>
      <w:r w:rsidRPr="00302757">
        <w:rPr>
          <w:rFonts w:eastAsia="Times New Roman"/>
          <w:b/>
          <w:bCs/>
          <w:sz w:val="22"/>
          <w:szCs w:val="22"/>
        </w:rPr>
        <w:t xml:space="preserve"> </w:t>
      </w:r>
      <w:r w:rsidRPr="00302757">
        <w:rPr>
          <w:rFonts w:eastAsia="Times New Roman"/>
          <w:sz w:val="22"/>
          <w:szCs w:val="22"/>
        </w:rPr>
        <w:t xml:space="preserve">suicide prevention, counseling skill development, </w:t>
      </w:r>
      <w:r>
        <w:rPr>
          <w:rFonts w:eastAsia="Times New Roman"/>
          <w:sz w:val="22"/>
          <w:szCs w:val="22"/>
        </w:rPr>
        <w:t>and</w:t>
      </w:r>
      <w:r w:rsidRPr="00302757">
        <w:rPr>
          <w:rFonts w:eastAsia="Times New Roman"/>
          <w:sz w:val="22"/>
          <w:szCs w:val="22"/>
        </w:rPr>
        <w:t xml:space="preserve"> working with individuals with a mental health diagnosis. </w:t>
      </w:r>
    </w:p>
    <w:p w14:paraId="312CF1B5" w14:textId="77777777" w:rsidR="00BF3BDC" w:rsidRPr="00302757" w:rsidRDefault="00BF3BDC" w:rsidP="00BF3BDC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302757">
        <w:rPr>
          <w:rFonts w:eastAsia="Times New Roman"/>
          <w:b/>
          <w:bCs/>
          <w:sz w:val="22"/>
          <w:szCs w:val="22"/>
        </w:rPr>
        <w:t>Recruitment &amp; Retention</w:t>
      </w:r>
      <w:r w:rsidRPr="00302757">
        <w:rPr>
          <w:rFonts w:eastAsia="Times New Roman"/>
          <w:sz w:val="22"/>
          <w:szCs w:val="22"/>
        </w:rPr>
        <w:t>: Sessions in this track include best practices in recruiting and onboarding individuals with disabilities (this can include accessibility, inclusive hiring training, demystifying myths on disabilities in the workplace</w:t>
      </w:r>
      <w:r>
        <w:rPr>
          <w:rFonts w:eastAsia="Times New Roman"/>
          <w:sz w:val="22"/>
          <w:szCs w:val="22"/>
        </w:rPr>
        <w:t>)</w:t>
      </w:r>
      <w:r w:rsidRPr="00302757">
        <w:rPr>
          <w:rFonts w:eastAsia="Times New Roman"/>
          <w:sz w:val="22"/>
          <w:szCs w:val="22"/>
        </w:rPr>
        <w:t xml:space="preserve">.  This session can also include best practices in retaining coworkers </w:t>
      </w:r>
      <w:r>
        <w:rPr>
          <w:rFonts w:eastAsia="Times New Roman"/>
          <w:sz w:val="22"/>
          <w:szCs w:val="22"/>
        </w:rPr>
        <w:t>by creating a c</w:t>
      </w:r>
      <w:r w:rsidRPr="00302757">
        <w:rPr>
          <w:rFonts w:eastAsia="Times New Roman"/>
          <w:sz w:val="22"/>
          <w:szCs w:val="22"/>
        </w:rPr>
        <w:t xml:space="preserve">ulture of inclusion, training, and development of coworkers with disabilities, </w:t>
      </w:r>
      <w:r>
        <w:rPr>
          <w:rFonts w:eastAsia="Times New Roman"/>
          <w:sz w:val="22"/>
          <w:szCs w:val="22"/>
        </w:rPr>
        <w:t xml:space="preserve">or a </w:t>
      </w:r>
      <w:r w:rsidRPr="00302757">
        <w:rPr>
          <w:rFonts w:eastAsia="Times New Roman"/>
          <w:sz w:val="22"/>
          <w:szCs w:val="22"/>
        </w:rPr>
        <w:t xml:space="preserve">grow your own model, utilizing community supports focusing on coworkers who may acquire disabilities while working. </w:t>
      </w:r>
    </w:p>
    <w:p w14:paraId="244184F2" w14:textId="77777777" w:rsidR="004A03E1" w:rsidRDefault="004A03E1" w:rsidP="00893A4C">
      <w:pPr>
        <w:spacing w:after="120"/>
        <w:rPr>
          <w:b/>
          <w:sz w:val="22"/>
          <w:szCs w:val="22"/>
        </w:rPr>
      </w:pPr>
    </w:p>
    <w:p w14:paraId="009609BD" w14:textId="77777777" w:rsidR="000E047A" w:rsidRPr="000E047A" w:rsidRDefault="000E047A" w:rsidP="00893A4C">
      <w:pPr>
        <w:spacing w:after="120"/>
        <w:rPr>
          <w:b/>
          <w:sz w:val="22"/>
          <w:szCs w:val="22"/>
        </w:rPr>
      </w:pPr>
    </w:p>
    <w:p w14:paraId="170058A0" w14:textId="77777777" w:rsidR="00893A4C" w:rsidRPr="000E047A" w:rsidRDefault="00893A4C" w:rsidP="00893A4C">
      <w:pPr>
        <w:spacing w:after="120"/>
        <w:rPr>
          <w:b/>
          <w:sz w:val="22"/>
          <w:szCs w:val="22"/>
        </w:rPr>
      </w:pPr>
      <w:r w:rsidRPr="000E047A">
        <w:rPr>
          <w:b/>
          <w:sz w:val="22"/>
          <w:szCs w:val="22"/>
        </w:rPr>
        <w:lastRenderedPageBreak/>
        <w:t xml:space="preserve">Title of Presentation: </w:t>
      </w:r>
    </w:p>
    <w:p w14:paraId="0354B81D" w14:textId="77777777" w:rsidR="00893A4C" w:rsidRPr="000E047A" w:rsidRDefault="00893A4C" w:rsidP="00893A4C">
      <w:pPr>
        <w:spacing w:after="120"/>
        <w:rPr>
          <w:b/>
          <w:sz w:val="22"/>
          <w:szCs w:val="22"/>
        </w:rPr>
      </w:pPr>
      <w:r w:rsidRPr="000E047A">
        <w:rPr>
          <w:b/>
          <w:sz w:val="22"/>
          <w:szCs w:val="22"/>
        </w:rPr>
        <w:t xml:space="preserve">Track: </w:t>
      </w:r>
    </w:p>
    <w:p w14:paraId="6427E22C" w14:textId="77777777" w:rsidR="009E126F" w:rsidRPr="000E047A" w:rsidRDefault="00893A4C" w:rsidP="009E126F">
      <w:pPr>
        <w:spacing w:after="120"/>
        <w:rPr>
          <w:b/>
          <w:sz w:val="22"/>
          <w:szCs w:val="22"/>
        </w:rPr>
      </w:pPr>
      <w:r w:rsidRPr="000E047A">
        <w:rPr>
          <w:b/>
          <w:sz w:val="22"/>
          <w:szCs w:val="22"/>
        </w:rPr>
        <w:t>Presentation Description:</w:t>
      </w:r>
      <w:r w:rsidR="009E126F" w:rsidRPr="000E047A">
        <w:rPr>
          <w:sz w:val="22"/>
          <w:szCs w:val="22"/>
        </w:rPr>
        <w:t xml:space="preserve"> </w:t>
      </w:r>
      <w:r w:rsidR="009E126F" w:rsidRPr="000E047A">
        <w:rPr>
          <w:b/>
          <w:sz w:val="22"/>
          <w:szCs w:val="22"/>
        </w:rPr>
        <w:t>Include a</w:t>
      </w:r>
      <w:r w:rsidR="00971EB3">
        <w:rPr>
          <w:b/>
          <w:sz w:val="22"/>
          <w:szCs w:val="22"/>
        </w:rPr>
        <w:t xml:space="preserve"> paragraph </w:t>
      </w:r>
      <w:r w:rsidR="00971EB3" w:rsidRPr="00971EB3">
        <w:rPr>
          <w:b/>
          <w:sz w:val="22"/>
          <w:szCs w:val="22"/>
        </w:rPr>
        <w:t>(this will be used in the program to inform the attendees about your session)</w:t>
      </w:r>
      <w:r w:rsidR="00971EB3">
        <w:rPr>
          <w:b/>
          <w:sz w:val="22"/>
          <w:szCs w:val="22"/>
        </w:rPr>
        <w:t xml:space="preserve"> that</w:t>
      </w:r>
      <w:r w:rsidR="009E126F" w:rsidRPr="000E047A">
        <w:rPr>
          <w:b/>
          <w:sz w:val="22"/>
          <w:szCs w:val="22"/>
        </w:rPr>
        <w:t xml:space="preserve"> </w:t>
      </w:r>
      <w:r w:rsidR="00971EB3">
        <w:rPr>
          <w:b/>
          <w:sz w:val="22"/>
          <w:szCs w:val="22"/>
        </w:rPr>
        <w:t>describes</w:t>
      </w:r>
      <w:r w:rsidR="009E126F" w:rsidRPr="000E047A">
        <w:rPr>
          <w:b/>
          <w:sz w:val="22"/>
          <w:szCs w:val="22"/>
        </w:rPr>
        <w:t xml:space="preserve"> your presentation, including:</w:t>
      </w:r>
    </w:p>
    <w:p w14:paraId="691CABEE" w14:textId="77777777" w:rsidR="009E126F" w:rsidRPr="000E047A" w:rsidRDefault="009E126F" w:rsidP="009E126F">
      <w:pPr>
        <w:spacing w:after="120"/>
        <w:rPr>
          <w:sz w:val="22"/>
          <w:szCs w:val="22"/>
        </w:rPr>
      </w:pPr>
      <w:r w:rsidRPr="000E047A">
        <w:rPr>
          <w:b/>
          <w:sz w:val="22"/>
          <w:szCs w:val="22"/>
        </w:rPr>
        <w:t>•</w:t>
      </w:r>
      <w:r w:rsidRPr="000E047A">
        <w:rPr>
          <w:sz w:val="22"/>
          <w:szCs w:val="22"/>
        </w:rPr>
        <w:t xml:space="preserve">     Alignment to the conference theme and track(s)</w:t>
      </w:r>
    </w:p>
    <w:p w14:paraId="0BFCBEE1" w14:textId="77777777" w:rsidR="00893A4C" w:rsidRPr="000E047A" w:rsidRDefault="009E126F" w:rsidP="009E126F">
      <w:pPr>
        <w:pStyle w:val="ListParagraph"/>
        <w:numPr>
          <w:ilvl w:val="0"/>
          <w:numId w:val="5"/>
        </w:numPr>
        <w:spacing w:after="120"/>
        <w:rPr>
          <w:sz w:val="22"/>
          <w:szCs w:val="22"/>
        </w:rPr>
      </w:pPr>
      <w:r w:rsidRPr="000E047A">
        <w:rPr>
          <w:sz w:val="22"/>
          <w:szCs w:val="22"/>
        </w:rPr>
        <w:t>How audience will be engaged</w:t>
      </w:r>
    </w:p>
    <w:p w14:paraId="7A33630D" w14:textId="77777777" w:rsidR="00893A4C" w:rsidRPr="000E047A" w:rsidRDefault="00893A4C" w:rsidP="00893A4C">
      <w:pPr>
        <w:spacing w:after="120"/>
        <w:rPr>
          <w:b/>
          <w:sz w:val="22"/>
          <w:szCs w:val="22"/>
        </w:rPr>
      </w:pPr>
      <w:r w:rsidRPr="000E047A">
        <w:rPr>
          <w:b/>
          <w:sz w:val="22"/>
          <w:szCs w:val="22"/>
        </w:rPr>
        <w:t xml:space="preserve">Learning Objectives (2+):  </w:t>
      </w:r>
    </w:p>
    <w:p w14:paraId="206BD519" w14:textId="77777777" w:rsidR="00893A4C" w:rsidRPr="000E047A" w:rsidRDefault="00893A4C" w:rsidP="00893A4C">
      <w:pPr>
        <w:spacing w:after="120"/>
        <w:rPr>
          <w:b/>
          <w:sz w:val="22"/>
          <w:szCs w:val="22"/>
        </w:rPr>
      </w:pPr>
      <w:r w:rsidRPr="000E047A">
        <w:rPr>
          <w:b/>
          <w:sz w:val="22"/>
          <w:szCs w:val="22"/>
        </w:rPr>
        <w:t xml:space="preserve">1. </w:t>
      </w:r>
    </w:p>
    <w:p w14:paraId="63DADECC" w14:textId="77777777" w:rsidR="00893A4C" w:rsidRPr="000E047A" w:rsidRDefault="00893A4C" w:rsidP="00893A4C">
      <w:pPr>
        <w:spacing w:after="120"/>
        <w:rPr>
          <w:b/>
          <w:sz w:val="22"/>
          <w:szCs w:val="22"/>
        </w:rPr>
      </w:pPr>
      <w:r w:rsidRPr="000E047A">
        <w:rPr>
          <w:b/>
          <w:sz w:val="22"/>
          <w:szCs w:val="22"/>
        </w:rPr>
        <w:t>2.</w:t>
      </w:r>
    </w:p>
    <w:p w14:paraId="5EA21338" w14:textId="77777777" w:rsidR="00893A4C" w:rsidRPr="000E047A" w:rsidRDefault="00893A4C" w:rsidP="006B71A8">
      <w:pPr>
        <w:spacing w:after="120"/>
        <w:rPr>
          <w:b/>
          <w:sz w:val="22"/>
          <w:szCs w:val="22"/>
        </w:rPr>
      </w:pPr>
    </w:p>
    <w:p w14:paraId="0AC846C1" w14:textId="77777777" w:rsidR="006B71A8" w:rsidRPr="000E047A" w:rsidRDefault="006B71A8" w:rsidP="006B71A8">
      <w:pPr>
        <w:spacing w:after="120"/>
        <w:rPr>
          <w:b/>
          <w:sz w:val="22"/>
          <w:szCs w:val="22"/>
        </w:rPr>
      </w:pPr>
      <w:r w:rsidRPr="000E047A">
        <w:rPr>
          <w:b/>
          <w:sz w:val="22"/>
          <w:szCs w:val="22"/>
        </w:rPr>
        <w:t xml:space="preserve">Speaker Name, professional title &amp; email: </w:t>
      </w:r>
    </w:p>
    <w:p w14:paraId="404F13CF" w14:textId="77777777" w:rsidR="00F73100" w:rsidRPr="000E047A" w:rsidRDefault="00F73100" w:rsidP="006B71A8">
      <w:pPr>
        <w:spacing w:after="120"/>
        <w:rPr>
          <w:b/>
          <w:sz w:val="22"/>
          <w:szCs w:val="22"/>
        </w:rPr>
      </w:pPr>
    </w:p>
    <w:p w14:paraId="34B7C0CB" w14:textId="77777777" w:rsidR="006B71A8" w:rsidRPr="000E047A" w:rsidRDefault="006B71A8" w:rsidP="006B71A8">
      <w:pPr>
        <w:spacing w:after="120"/>
        <w:rPr>
          <w:b/>
          <w:sz w:val="22"/>
          <w:szCs w:val="22"/>
        </w:rPr>
      </w:pPr>
      <w:r w:rsidRPr="000E047A">
        <w:rPr>
          <w:b/>
          <w:sz w:val="22"/>
          <w:szCs w:val="22"/>
        </w:rPr>
        <w:t>Organization of Affiliation &amp; Website:</w:t>
      </w:r>
    </w:p>
    <w:p w14:paraId="086C085C" w14:textId="77777777" w:rsidR="006B71A8" w:rsidRPr="000E047A" w:rsidRDefault="006B71A8" w:rsidP="006B71A8">
      <w:pPr>
        <w:spacing w:after="0"/>
        <w:rPr>
          <w:sz w:val="22"/>
          <w:szCs w:val="22"/>
        </w:rPr>
      </w:pPr>
    </w:p>
    <w:p w14:paraId="33897861" w14:textId="77777777" w:rsidR="006B71A8" w:rsidRPr="000E047A" w:rsidRDefault="006B71A8" w:rsidP="006B71A8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0E047A">
        <w:rPr>
          <w:b/>
          <w:sz w:val="22"/>
          <w:szCs w:val="22"/>
        </w:rPr>
        <w:t xml:space="preserve">Short Bio (and send Professional Photo): </w:t>
      </w:r>
    </w:p>
    <w:p w14:paraId="3BDBFB9A" w14:textId="77777777" w:rsidR="009E126F" w:rsidRPr="000E047A" w:rsidRDefault="009E126F" w:rsidP="00745D2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1501F09" w14:textId="77777777" w:rsidR="009E126F" w:rsidRPr="000E047A" w:rsidRDefault="009E126F" w:rsidP="00745D2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9C358CF" w14:textId="77777777" w:rsidR="007B76F5" w:rsidRDefault="007B76F5" w:rsidP="007B76F5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indicate your availability for scheduling, should your presentation be selected. </w:t>
      </w:r>
      <w:r>
        <w:rPr>
          <w:rFonts w:asciiTheme="minorHAnsi" w:hAnsiTheme="minorHAnsi" w:cstheme="minorHAnsi"/>
          <w:b/>
          <w:sz w:val="22"/>
          <w:szCs w:val="22"/>
        </w:rPr>
        <w:t>If your session is selected presenters need to register for the conference. If presenters do not plan to attend the conference beyond their session, registration is not required.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MRA does not compensate presenters for participating in the conference.</w:t>
      </w:r>
      <w:r>
        <w:rPr>
          <w:rFonts w:asciiTheme="minorHAnsi" w:hAnsiTheme="minorHAnsi" w:cstheme="minorHAnsi"/>
          <w:sz w:val="22"/>
          <w:szCs w:val="22"/>
        </w:rPr>
        <w:t xml:space="preserve"> MRA will notify you of your assigned date, time, and room information as soon as it is available. The conference will have 6 breakout sessions. Internet, screen, and a projector will be provided in each room. Please bring your own computer, connection cords, and any additional supplies (chart paper, markers, pens, etc.).</w:t>
      </w:r>
    </w:p>
    <w:p w14:paraId="5632F469" w14:textId="77777777" w:rsidR="007B76F5" w:rsidRDefault="007B76F5" w:rsidP="007B76F5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15"/>
        <w:gridCol w:w="1170"/>
        <w:gridCol w:w="1260"/>
      </w:tblGrid>
      <w:tr w:rsidR="007B76F5" w14:paraId="131D3AC9" w14:textId="77777777" w:rsidTr="007B76F5">
        <w:trPr>
          <w:trHeight w:val="589"/>
          <w:jc w:val="center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D74538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8776D3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E62B55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Available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193BEF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Not Available</w:t>
            </w:r>
          </w:p>
        </w:tc>
      </w:tr>
      <w:tr w:rsidR="007B76F5" w14:paraId="10E1EB68" w14:textId="77777777" w:rsidTr="007B76F5">
        <w:trPr>
          <w:trHeight w:val="529"/>
          <w:jc w:val="center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64E757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Thursday, June 13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0BE8E5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F26F6F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A9D1C9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6F5" w14:paraId="6862A8C0" w14:textId="77777777" w:rsidTr="007B76F5">
        <w:trPr>
          <w:trHeight w:val="530"/>
          <w:jc w:val="center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10B106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Thursday, June 13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640E85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8DC7E6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3ABC9E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6F5" w14:paraId="432E4775" w14:textId="77777777" w:rsidTr="007B76F5">
        <w:trPr>
          <w:trHeight w:val="510"/>
          <w:jc w:val="center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F0C62A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Friday, June 14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EEF726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8C47FE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B2B749" w14:textId="77777777" w:rsidR="007B76F5" w:rsidRDefault="007B76F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782879" w14:textId="77777777" w:rsidR="007B76F5" w:rsidRDefault="007B76F5" w:rsidP="00BE0944">
      <w:pPr>
        <w:spacing w:after="120"/>
        <w:rPr>
          <w:sz w:val="22"/>
          <w:szCs w:val="22"/>
        </w:rPr>
      </w:pPr>
    </w:p>
    <w:p w14:paraId="59B5830C" w14:textId="77777777" w:rsidR="00BE0944" w:rsidRPr="000E047A" w:rsidRDefault="00BE0944" w:rsidP="00BE0944">
      <w:pPr>
        <w:spacing w:after="120"/>
        <w:rPr>
          <w:sz w:val="22"/>
          <w:szCs w:val="22"/>
        </w:rPr>
      </w:pPr>
      <w:r w:rsidRPr="000E047A">
        <w:rPr>
          <w:sz w:val="22"/>
          <w:szCs w:val="22"/>
        </w:rPr>
        <w:t xml:space="preserve">Submit proposals to </w:t>
      </w:r>
      <w:r w:rsidR="007B76F5">
        <w:rPr>
          <w:sz w:val="22"/>
          <w:szCs w:val="22"/>
        </w:rPr>
        <w:t xml:space="preserve">Lesa Allsop @ </w:t>
      </w:r>
      <w:hyperlink r:id="rId7" w:history="1">
        <w:r w:rsidR="007B76F5" w:rsidRPr="00356ED8">
          <w:rPr>
            <w:rStyle w:val="Hyperlink"/>
            <w:sz w:val="22"/>
            <w:szCs w:val="22"/>
          </w:rPr>
          <w:t>Lesa.Allsop@vr.dese.mo.gov</w:t>
        </w:r>
      </w:hyperlink>
      <w:r w:rsidRPr="000E047A">
        <w:rPr>
          <w:sz w:val="22"/>
          <w:szCs w:val="22"/>
        </w:rPr>
        <w:t xml:space="preserve"> by</w:t>
      </w:r>
      <w:r w:rsidR="00AB74D2" w:rsidRPr="000E047A">
        <w:rPr>
          <w:sz w:val="22"/>
          <w:szCs w:val="22"/>
        </w:rPr>
        <w:t xml:space="preserve"> March 31, 202</w:t>
      </w:r>
      <w:r w:rsidR="00290991">
        <w:rPr>
          <w:sz w:val="22"/>
          <w:szCs w:val="22"/>
        </w:rPr>
        <w:t>4</w:t>
      </w:r>
      <w:r w:rsidR="00AB74D2" w:rsidRPr="000E047A">
        <w:rPr>
          <w:sz w:val="22"/>
          <w:szCs w:val="22"/>
        </w:rPr>
        <w:t xml:space="preserve">. </w:t>
      </w:r>
    </w:p>
    <w:p w14:paraId="23713C14" w14:textId="77777777" w:rsidR="006B71A8" w:rsidRPr="000E047A" w:rsidRDefault="006B71A8" w:rsidP="006B71A8">
      <w:pPr>
        <w:rPr>
          <w:sz w:val="22"/>
          <w:szCs w:val="22"/>
        </w:rPr>
      </w:pPr>
    </w:p>
    <w:p w14:paraId="4A1A8124" w14:textId="77777777" w:rsidR="006B71A8" w:rsidRPr="000E047A" w:rsidRDefault="006B71A8" w:rsidP="006B71A8">
      <w:pPr>
        <w:rPr>
          <w:sz w:val="22"/>
          <w:szCs w:val="22"/>
        </w:rPr>
      </w:pPr>
    </w:p>
    <w:p w14:paraId="75D90C8E" w14:textId="77777777" w:rsidR="006B71A8" w:rsidRPr="000E047A" w:rsidRDefault="006B71A8" w:rsidP="006B71A8">
      <w:pPr>
        <w:spacing w:after="120"/>
        <w:rPr>
          <w:sz w:val="22"/>
          <w:szCs w:val="22"/>
        </w:rPr>
      </w:pPr>
    </w:p>
    <w:p w14:paraId="22C3928F" w14:textId="77777777" w:rsidR="006B71A8" w:rsidRPr="000E047A" w:rsidRDefault="006B71A8" w:rsidP="006B71A8">
      <w:pPr>
        <w:spacing w:after="120"/>
        <w:rPr>
          <w:b/>
          <w:sz w:val="22"/>
          <w:szCs w:val="22"/>
        </w:rPr>
      </w:pPr>
    </w:p>
    <w:p w14:paraId="43DA2BE0" w14:textId="77777777" w:rsidR="006B71A8" w:rsidRPr="000E047A" w:rsidRDefault="006B71A8" w:rsidP="006B71A8">
      <w:pPr>
        <w:spacing w:after="120"/>
        <w:rPr>
          <w:b/>
          <w:sz w:val="22"/>
          <w:szCs w:val="22"/>
        </w:rPr>
      </w:pPr>
    </w:p>
    <w:p w14:paraId="23D2057F" w14:textId="2ED3ACE0" w:rsidR="00F73100" w:rsidRPr="000E047A" w:rsidRDefault="00F73100" w:rsidP="00F73100">
      <w:pPr>
        <w:rPr>
          <w:rFonts w:asciiTheme="minorHAnsi" w:hAnsiTheme="minorHAnsi" w:cstheme="minorHAnsi"/>
          <w:sz w:val="22"/>
          <w:szCs w:val="22"/>
        </w:rPr>
      </w:pPr>
      <w:r w:rsidRPr="000E047A">
        <w:rPr>
          <w:rFonts w:asciiTheme="minorHAnsi" w:hAnsiTheme="minorHAnsi" w:cstheme="minorHAnsi"/>
          <w:sz w:val="22"/>
          <w:szCs w:val="22"/>
        </w:rPr>
        <w:t>MRA 202</w:t>
      </w:r>
      <w:r w:rsidR="008B09CE">
        <w:rPr>
          <w:rFonts w:asciiTheme="minorHAnsi" w:hAnsiTheme="minorHAnsi" w:cstheme="minorHAnsi"/>
          <w:sz w:val="22"/>
          <w:szCs w:val="22"/>
        </w:rPr>
        <w:t>4</w:t>
      </w:r>
      <w:r w:rsidRPr="000E047A">
        <w:rPr>
          <w:rFonts w:asciiTheme="minorHAnsi" w:hAnsiTheme="minorHAnsi" w:cstheme="minorHAnsi"/>
          <w:sz w:val="22"/>
          <w:szCs w:val="22"/>
        </w:rPr>
        <w:t xml:space="preserve"> Conference: June </w:t>
      </w:r>
      <w:r w:rsidR="0084260A">
        <w:rPr>
          <w:rFonts w:asciiTheme="minorHAnsi" w:hAnsiTheme="minorHAnsi" w:cstheme="minorHAnsi"/>
          <w:sz w:val="22"/>
          <w:szCs w:val="22"/>
        </w:rPr>
        <w:t>12</w:t>
      </w:r>
      <w:r w:rsidR="0084260A" w:rsidRPr="0084260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4260A">
        <w:rPr>
          <w:rFonts w:asciiTheme="minorHAnsi" w:hAnsiTheme="minorHAnsi" w:cstheme="minorHAnsi"/>
          <w:sz w:val="22"/>
          <w:szCs w:val="22"/>
        </w:rPr>
        <w:t>-14th</w:t>
      </w:r>
      <w:r w:rsidRPr="000E047A">
        <w:rPr>
          <w:rFonts w:asciiTheme="minorHAnsi" w:hAnsiTheme="minorHAnsi" w:cstheme="minorHAnsi"/>
          <w:sz w:val="22"/>
          <w:szCs w:val="22"/>
        </w:rPr>
        <w:t xml:space="preserve"> at Tan-Tar-A/</w:t>
      </w:r>
      <w:r w:rsidR="0084260A">
        <w:rPr>
          <w:rFonts w:asciiTheme="minorHAnsi" w:hAnsiTheme="minorHAnsi" w:cstheme="minorHAnsi"/>
          <w:sz w:val="22"/>
          <w:szCs w:val="22"/>
        </w:rPr>
        <w:t>Margaritaville,</w:t>
      </w:r>
      <w:r w:rsidRPr="000E047A">
        <w:rPr>
          <w:rFonts w:asciiTheme="minorHAnsi" w:hAnsiTheme="minorHAnsi" w:cstheme="minorHAnsi"/>
          <w:sz w:val="22"/>
          <w:szCs w:val="22"/>
        </w:rPr>
        <w:t xml:space="preserve"> 494 Tan Tar A Drive, Osage Beach, MO 65065 </w:t>
      </w:r>
    </w:p>
    <w:sectPr w:rsidR="00F73100" w:rsidRPr="000E047A" w:rsidSect="006B71A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120A"/>
    <w:multiLevelType w:val="hybridMultilevel"/>
    <w:tmpl w:val="6D061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F6BCE"/>
    <w:multiLevelType w:val="hybridMultilevel"/>
    <w:tmpl w:val="00565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15CC3"/>
    <w:multiLevelType w:val="hybridMultilevel"/>
    <w:tmpl w:val="CC6AB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42B92"/>
    <w:multiLevelType w:val="hybridMultilevel"/>
    <w:tmpl w:val="9A54EF5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87C46"/>
    <w:multiLevelType w:val="hybridMultilevel"/>
    <w:tmpl w:val="33AEEA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9F206E"/>
    <w:multiLevelType w:val="hybridMultilevel"/>
    <w:tmpl w:val="83A0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12659">
    <w:abstractNumId w:val="4"/>
  </w:num>
  <w:num w:numId="2" w16cid:durableId="368840253">
    <w:abstractNumId w:val="3"/>
  </w:num>
  <w:num w:numId="3" w16cid:durableId="1060401854">
    <w:abstractNumId w:val="2"/>
  </w:num>
  <w:num w:numId="4" w16cid:durableId="1630357734">
    <w:abstractNumId w:val="0"/>
  </w:num>
  <w:num w:numId="5" w16cid:durableId="569389621">
    <w:abstractNumId w:val="1"/>
  </w:num>
  <w:num w:numId="6" w16cid:durableId="1140268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A8"/>
    <w:rsid w:val="0005524E"/>
    <w:rsid w:val="000D6F81"/>
    <w:rsid w:val="000E047A"/>
    <w:rsid w:val="00290991"/>
    <w:rsid w:val="00332864"/>
    <w:rsid w:val="00351313"/>
    <w:rsid w:val="004276D6"/>
    <w:rsid w:val="004A03E1"/>
    <w:rsid w:val="005D2144"/>
    <w:rsid w:val="00634CCD"/>
    <w:rsid w:val="00641E66"/>
    <w:rsid w:val="006B71A8"/>
    <w:rsid w:val="006B754F"/>
    <w:rsid w:val="00745D2D"/>
    <w:rsid w:val="007B76F5"/>
    <w:rsid w:val="007F5BF1"/>
    <w:rsid w:val="0084260A"/>
    <w:rsid w:val="00893A4C"/>
    <w:rsid w:val="008B09CE"/>
    <w:rsid w:val="008E1904"/>
    <w:rsid w:val="00971EB3"/>
    <w:rsid w:val="009E126F"/>
    <w:rsid w:val="00A76A99"/>
    <w:rsid w:val="00AA4DE6"/>
    <w:rsid w:val="00AB74D2"/>
    <w:rsid w:val="00B96E1C"/>
    <w:rsid w:val="00BA7C51"/>
    <w:rsid w:val="00BE0944"/>
    <w:rsid w:val="00BF3BDC"/>
    <w:rsid w:val="00D27D96"/>
    <w:rsid w:val="00F7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56D1"/>
  <w15:chartTrackingRefBased/>
  <w15:docId w15:val="{4B5CD49C-A027-4C5B-B903-347DFAA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A8"/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4276D6"/>
  </w:style>
  <w:style w:type="character" w:customStyle="1" w:styleId="locality">
    <w:name w:val="locality"/>
    <w:basedOn w:val="DefaultParagraphFont"/>
    <w:rsid w:val="004276D6"/>
  </w:style>
  <w:style w:type="character" w:customStyle="1" w:styleId="f-address">
    <w:name w:val="f-address"/>
    <w:basedOn w:val="DefaultParagraphFont"/>
    <w:rsid w:val="004276D6"/>
  </w:style>
  <w:style w:type="character" w:customStyle="1" w:styleId="region">
    <w:name w:val="region"/>
    <w:basedOn w:val="DefaultParagraphFont"/>
    <w:rsid w:val="004276D6"/>
  </w:style>
  <w:style w:type="paragraph" w:styleId="NoSpacing">
    <w:name w:val="No Spacing"/>
    <w:uiPriority w:val="1"/>
    <w:qFormat/>
    <w:rsid w:val="00D27D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D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D2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45D2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45D2D"/>
    <w:rPr>
      <w:rFonts w:ascii="Garamond" w:eastAsia="Garamond" w:hAnsi="Garamond" w:cs="Garamon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a.Allsop@vr.dese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a.allsop@vr.dese.mo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Erica</dc:creator>
  <cp:keywords/>
  <dc:description/>
  <cp:lastModifiedBy>Kiener, Michael S.</cp:lastModifiedBy>
  <cp:revision>2</cp:revision>
  <dcterms:created xsi:type="dcterms:W3CDTF">2023-12-27T18:34:00Z</dcterms:created>
  <dcterms:modified xsi:type="dcterms:W3CDTF">2023-12-27T18:34:00Z</dcterms:modified>
</cp:coreProperties>
</file>